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3E" w:rsidRDefault="00B3643E">
      <w:pPr>
        <w:pStyle w:val="Corpodetexto"/>
        <w:rPr>
          <w:rFonts w:ascii="Times New Roman"/>
          <w:b w:val="0"/>
          <w:sz w:val="20"/>
        </w:rPr>
      </w:pPr>
    </w:p>
    <w:p w:rsidR="00B3643E" w:rsidRDefault="00B3643E">
      <w:pPr>
        <w:pStyle w:val="Corpodetexto"/>
        <w:rPr>
          <w:rFonts w:ascii="Times New Roman"/>
          <w:b w:val="0"/>
          <w:sz w:val="20"/>
        </w:rPr>
      </w:pPr>
    </w:p>
    <w:p w:rsidR="00B3643E" w:rsidRDefault="00B3643E">
      <w:pPr>
        <w:pStyle w:val="Corpodetexto"/>
        <w:rPr>
          <w:rFonts w:ascii="Times New Roman"/>
          <w:b w:val="0"/>
          <w:sz w:val="20"/>
        </w:rPr>
      </w:pPr>
    </w:p>
    <w:p w:rsidR="00B3643E" w:rsidRDefault="00B3643E">
      <w:pPr>
        <w:pStyle w:val="Corpodetexto"/>
        <w:spacing w:before="10"/>
        <w:rPr>
          <w:rFonts w:ascii="Times New Roman"/>
          <w:b w:val="0"/>
          <w:sz w:val="23"/>
        </w:rPr>
      </w:pPr>
    </w:p>
    <w:p w:rsidR="00B3643E" w:rsidRDefault="00324F96">
      <w:pPr>
        <w:pStyle w:val="Corpodetexto"/>
        <w:spacing w:before="92" w:line="252" w:lineRule="auto"/>
        <w:ind w:left="4139" w:right="3132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2914523</wp:posOffset>
            </wp:positionH>
            <wp:positionV relativeFrom="paragraph">
              <wp:posOffset>-54573</wp:posOffset>
            </wp:positionV>
            <wp:extent cx="694181" cy="7382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81" cy="73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RIO GRANDE DO NORTE PRÓ-REITORIA DE GESTÃO DE PESSOAS</w:t>
      </w:r>
    </w:p>
    <w:p w:rsidR="00B3643E" w:rsidRDefault="00B3643E">
      <w:pPr>
        <w:pStyle w:val="Corpodetexto"/>
        <w:rPr>
          <w:sz w:val="26"/>
        </w:rPr>
      </w:pPr>
    </w:p>
    <w:p w:rsidR="00B3643E" w:rsidRDefault="00B3643E">
      <w:pPr>
        <w:pStyle w:val="Corpodetexto"/>
        <w:rPr>
          <w:sz w:val="26"/>
        </w:rPr>
      </w:pPr>
    </w:p>
    <w:p w:rsidR="00B3643E" w:rsidRDefault="00324F96">
      <w:pPr>
        <w:pStyle w:val="Corpodetexto"/>
        <w:spacing w:before="159"/>
        <w:ind w:left="4137" w:right="3132"/>
        <w:jc w:val="center"/>
      </w:pPr>
      <w:r>
        <w:t>Banco d</w:t>
      </w:r>
      <w:r w:rsidR="00B6551B">
        <w:t>e Professor Equivalente em 30/06</w:t>
      </w:r>
      <w:bookmarkStart w:id="0" w:name="_GoBack"/>
      <w:bookmarkEnd w:id="0"/>
      <w:r>
        <w:t>/2020</w:t>
      </w:r>
    </w:p>
    <w:p w:rsidR="00B3643E" w:rsidRDefault="00B3643E">
      <w:pPr>
        <w:pStyle w:val="Corpodetexto"/>
        <w:rPr>
          <w:sz w:val="20"/>
        </w:rPr>
      </w:pPr>
    </w:p>
    <w:p w:rsidR="00B3643E" w:rsidRDefault="00B3643E">
      <w:pPr>
        <w:pStyle w:val="Corpodetexto"/>
        <w:spacing w:before="1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1237"/>
        <w:gridCol w:w="1435"/>
        <w:gridCol w:w="1704"/>
        <w:gridCol w:w="1673"/>
        <w:gridCol w:w="1593"/>
        <w:gridCol w:w="2114"/>
      </w:tblGrid>
      <w:tr w:rsidR="00B3643E">
        <w:trPr>
          <w:trHeight w:val="851"/>
        </w:trPr>
        <w:tc>
          <w:tcPr>
            <w:tcW w:w="3669" w:type="dxa"/>
            <w:shd w:val="clear" w:color="auto" w:fill="D7D7D7"/>
          </w:tcPr>
          <w:p w:rsidR="00B3643E" w:rsidRDefault="00B3643E">
            <w:pPr>
              <w:pStyle w:val="TableParagraph"/>
              <w:spacing w:line="240" w:lineRule="auto"/>
              <w:ind w:right="0"/>
              <w:jc w:val="left"/>
              <w:rPr>
                <w:b/>
                <w:sz w:val="27"/>
              </w:rPr>
            </w:pPr>
          </w:p>
          <w:p w:rsidR="00B3643E" w:rsidRDefault="00324F96">
            <w:pPr>
              <w:pStyle w:val="TableParagraph"/>
              <w:spacing w:before="1" w:line="240" w:lineRule="auto"/>
              <w:ind w:left="1439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237" w:type="dxa"/>
            <w:shd w:val="clear" w:color="auto" w:fill="D7D7D7"/>
          </w:tcPr>
          <w:p w:rsidR="00B3643E" w:rsidRDefault="00B3643E">
            <w:pPr>
              <w:pStyle w:val="TableParagraph"/>
              <w:spacing w:line="240" w:lineRule="auto"/>
              <w:ind w:right="0"/>
              <w:jc w:val="left"/>
              <w:rPr>
                <w:b/>
                <w:sz w:val="27"/>
              </w:rPr>
            </w:pPr>
          </w:p>
          <w:p w:rsidR="00B3643E" w:rsidRDefault="00324F96">
            <w:pPr>
              <w:pStyle w:val="TableParagraph"/>
              <w:spacing w:before="1" w:line="240" w:lineRule="auto"/>
              <w:ind w:left="202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REGIME</w:t>
            </w:r>
          </w:p>
        </w:tc>
        <w:tc>
          <w:tcPr>
            <w:tcW w:w="1435" w:type="dxa"/>
            <w:shd w:val="clear" w:color="auto" w:fill="D7D7D7"/>
          </w:tcPr>
          <w:p w:rsidR="00B3643E" w:rsidRDefault="00324F96">
            <w:pPr>
              <w:pStyle w:val="TableParagraph"/>
              <w:spacing w:before="181" w:line="268" w:lineRule="auto"/>
              <w:ind w:left="194" w:right="0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CARGOS </w:t>
            </w:r>
            <w:r>
              <w:rPr>
                <w:b/>
                <w:w w:val="95"/>
                <w:sz w:val="20"/>
              </w:rPr>
              <w:t>PROVIDOS</w:t>
            </w:r>
          </w:p>
        </w:tc>
        <w:tc>
          <w:tcPr>
            <w:tcW w:w="1704" w:type="dxa"/>
            <w:shd w:val="clear" w:color="auto" w:fill="D7D7D7"/>
          </w:tcPr>
          <w:p w:rsidR="00B3643E" w:rsidRDefault="00324F96">
            <w:pPr>
              <w:pStyle w:val="TableParagraph"/>
              <w:spacing w:before="181" w:line="268" w:lineRule="auto"/>
              <w:ind w:left="180" w:right="139"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CARGOS EM PROVIMENTO</w:t>
            </w:r>
          </w:p>
        </w:tc>
        <w:tc>
          <w:tcPr>
            <w:tcW w:w="1673" w:type="dxa"/>
            <w:shd w:val="clear" w:color="auto" w:fill="D7D7D7"/>
          </w:tcPr>
          <w:p w:rsidR="00B3643E" w:rsidRDefault="00324F96">
            <w:pPr>
              <w:pStyle w:val="TableParagraph"/>
              <w:spacing w:before="181" w:line="268" w:lineRule="auto"/>
              <w:ind w:left="406" w:right="292" w:hanging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DE CARGOS</w:t>
            </w:r>
          </w:p>
        </w:tc>
        <w:tc>
          <w:tcPr>
            <w:tcW w:w="1593" w:type="dxa"/>
            <w:shd w:val="clear" w:color="auto" w:fill="D7D7D7"/>
          </w:tcPr>
          <w:p w:rsidR="00B3643E" w:rsidRDefault="00324F96">
            <w:pPr>
              <w:pStyle w:val="TableParagraph"/>
              <w:spacing w:before="181" w:line="268" w:lineRule="auto"/>
              <w:ind w:left="161" w:right="0" w:firstLine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FATOR DE </w:t>
            </w:r>
            <w:r>
              <w:rPr>
                <w:b/>
                <w:w w:val="95"/>
                <w:sz w:val="20"/>
              </w:rPr>
              <w:t>CONVERSÃO</w:t>
            </w:r>
          </w:p>
        </w:tc>
        <w:tc>
          <w:tcPr>
            <w:tcW w:w="2114" w:type="dxa"/>
            <w:shd w:val="clear" w:color="auto" w:fill="D7D7D7"/>
          </w:tcPr>
          <w:p w:rsidR="00B3643E" w:rsidRDefault="00324F96">
            <w:pPr>
              <w:pStyle w:val="TableParagraph"/>
              <w:spacing w:before="54" w:line="268" w:lineRule="auto"/>
              <w:ind w:left="290" w:right="0" w:firstLine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DE PROFESSORES EQUIVALENTES</w:t>
            </w:r>
          </w:p>
        </w:tc>
      </w:tr>
      <w:tr w:rsidR="00B3643E">
        <w:trPr>
          <w:trHeight w:val="227"/>
        </w:trPr>
        <w:tc>
          <w:tcPr>
            <w:tcW w:w="3669" w:type="dxa"/>
            <w:vMerge w:val="restart"/>
          </w:tcPr>
          <w:p w:rsidR="00B3643E" w:rsidRDefault="00B3643E">
            <w:pPr>
              <w:pStyle w:val="TableParagraph"/>
              <w:spacing w:before="6" w:line="240" w:lineRule="auto"/>
              <w:ind w:right="0"/>
              <w:jc w:val="left"/>
              <w:rPr>
                <w:b/>
                <w:sz w:val="20"/>
              </w:rPr>
            </w:pPr>
          </w:p>
          <w:p w:rsidR="00B3643E" w:rsidRDefault="00324F96">
            <w:pPr>
              <w:pStyle w:val="TableParagraph"/>
              <w:spacing w:before="1" w:line="240" w:lineRule="auto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Professor do Magistério Superior</w:t>
            </w:r>
          </w:p>
        </w:tc>
        <w:tc>
          <w:tcPr>
            <w:tcW w:w="1237" w:type="dxa"/>
          </w:tcPr>
          <w:p w:rsidR="00B3643E" w:rsidRDefault="00324F96">
            <w:pPr>
              <w:pStyle w:val="TableParagraph"/>
              <w:ind w:left="202" w:right="171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435" w:type="dxa"/>
          </w:tcPr>
          <w:p w:rsidR="00B3643E" w:rsidRDefault="00581C29" w:rsidP="00581C2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1865</w:t>
            </w:r>
          </w:p>
        </w:tc>
        <w:tc>
          <w:tcPr>
            <w:tcW w:w="1704" w:type="dxa"/>
          </w:tcPr>
          <w:p w:rsidR="00B3643E" w:rsidRDefault="00627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73" w:type="dxa"/>
          </w:tcPr>
          <w:p w:rsidR="00B3643E" w:rsidRDefault="003752D2" w:rsidP="00627E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627E69">
              <w:rPr>
                <w:sz w:val="20"/>
              </w:rPr>
              <w:t>60</w:t>
            </w:r>
          </w:p>
        </w:tc>
        <w:tc>
          <w:tcPr>
            <w:tcW w:w="1593" w:type="dxa"/>
          </w:tcPr>
          <w:p w:rsidR="00B3643E" w:rsidRDefault="00581C29" w:rsidP="00581C29">
            <w:pPr>
              <w:pStyle w:val="TableParagraph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1,65</w:t>
            </w:r>
          </w:p>
        </w:tc>
        <w:tc>
          <w:tcPr>
            <w:tcW w:w="2114" w:type="dxa"/>
          </w:tcPr>
          <w:p w:rsidR="00B3643E" w:rsidRDefault="00627E69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3.234,00</w:t>
            </w:r>
          </w:p>
        </w:tc>
      </w:tr>
      <w:tr w:rsidR="00B3643E">
        <w:trPr>
          <w:trHeight w:val="227"/>
        </w:trPr>
        <w:tc>
          <w:tcPr>
            <w:tcW w:w="3669" w:type="dxa"/>
            <w:vMerge/>
            <w:tcBorders>
              <w:top w:val="nil"/>
            </w:tcBorders>
          </w:tcPr>
          <w:p w:rsidR="00B3643E" w:rsidRDefault="00B3643E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</w:tcPr>
          <w:p w:rsidR="00B3643E" w:rsidRDefault="00324F96">
            <w:pPr>
              <w:pStyle w:val="TableParagraph"/>
              <w:ind w:left="202" w:right="174"/>
              <w:jc w:val="center"/>
              <w:rPr>
                <w:sz w:val="20"/>
              </w:rPr>
            </w:pPr>
            <w:r>
              <w:rPr>
                <w:sz w:val="20"/>
              </w:rPr>
              <w:t>40h</w:t>
            </w:r>
          </w:p>
        </w:tc>
        <w:tc>
          <w:tcPr>
            <w:tcW w:w="1435" w:type="dxa"/>
          </w:tcPr>
          <w:p w:rsidR="00B3643E" w:rsidRDefault="00581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704" w:type="dxa"/>
          </w:tcPr>
          <w:p w:rsidR="00B3643E" w:rsidRDefault="002B7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3" w:type="dxa"/>
          </w:tcPr>
          <w:p w:rsidR="00B3643E" w:rsidRDefault="003752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593" w:type="dxa"/>
          </w:tcPr>
          <w:p w:rsidR="00B3643E" w:rsidRDefault="00324F96"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4" w:type="dxa"/>
          </w:tcPr>
          <w:p w:rsidR="00B3643E" w:rsidRDefault="00627E69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B3643E">
        <w:trPr>
          <w:trHeight w:val="227"/>
        </w:trPr>
        <w:tc>
          <w:tcPr>
            <w:tcW w:w="3669" w:type="dxa"/>
            <w:vMerge/>
            <w:tcBorders>
              <w:top w:val="nil"/>
            </w:tcBorders>
          </w:tcPr>
          <w:p w:rsidR="00B3643E" w:rsidRDefault="00B3643E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</w:tcPr>
          <w:p w:rsidR="00B3643E" w:rsidRDefault="00324F96">
            <w:pPr>
              <w:pStyle w:val="TableParagraph"/>
              <w:ind w:left="202" w:right="174"/>
              <w:jc w:val="center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tcW w:w="1435" w:type="dxa"/>
          </w:tcPr>
          <w:p w:rsidR="00B3643E" w:rsidRDefault="00581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704" w:type="dxa"/>
          </w:tcPr>
          <w:p w:rsidR="00B3643E" w:rsidRDefault="002B76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  <w:r w:rsidR="00324F96">
              <w:rPr>
                <w:w w:val="99"/>
                <w:sz w:val="20"/>
              </w:rPr>
              <w:t>0</w:t>
            </w:r>
          </w:p>
        </w:tc>
        <w:tc>
          <w:tcPr>
            <w:tcW w:w="1673" w:type="dxa"/>
          </w:tcPr>
          <w:p w:rsidR="00B3643E" w:rsidRDefault="003752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593" w:type="dxa"/>
          </w:tcPr>
          <w:p w:rsidR="00B3643E" w:rsidRDefault="00581C29">
            <w:pPr>
              <w:pStyle w:val="TableParagraph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0,60</w:t>
            </w:r>
          </w:p>
        </w:tc>
        <w:tc>
          <w:tcPr>
            <w:tcW w:w="2114" w:type="dxa"/>
          </w:tcPr>
          <w:p w:rsidR="00B3643E" w:rsidRDefault="00627E69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128,4</w:t>
            </w:r>
          </w:p>
        </w:tc>
      </w:tr>
      <w:tr w:rsidR="00B3643E">
        <w:trPr>
          <w:trHeight w:val="227"/>
        </w:trPr>
        <w:tc>
          <w:tcPr>
            <w:tcW w:w="3669" w:type="dxa"/>
            <w:vMerge w:val="restart"/>
          </w:tcPr>
          <w:p w:rsidR="00B3643E" w:rsidRDefault="00324F96">
            <w:pPr>
              <w:pStyle w:val="TableParagraph"/>
              <w:spacing w:before="112" w:line="240" w:lineRule="auto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Professor Substituto</w:t>
            </w:r>
          </w:p>
        </w:tc>
        <w:tc>
          <w:tcPr>
            <w:tcW w:w="1237" w:type="dxa"/>
          </w:tcPr>
          <w:p w:rsidR="00B3643E" w:rsidRDefault="00324F96">
            <w:pPr>
              <w:pStyle w:val="TableParagraph"/>
              <w:ind w:left="202" w:right="174"/>
              <w:jc w:val="center"/>
              <w:rPr>
                <w:sz w:val="20"/>
              </w:rPr>
            </w:pPr>
            <w:r>
              <w:rPr>
                <w:sz w:val="20"/>
              </w:rPr>
              <w:t>40h</w:t>
            </w:r>
          </w:p>
        </w:tc>
        <w:tc>
          <w:tcPr>
            <w:tcW w:w="1435" w:type="dxa"/>
          </w:tcPr>
          <w:p w:rsidR="00B3643E" w:rsidRDefault="00581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704" w:type="dxa"/>
          </w:tcPr>
          <w:p w:rsidR="00B3643E" w:rsidRDefault="002B762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25</w:t>
            </w:r>
          </w:p>
        </w:tc>
        <w:tc>
          <w:tcPr>
            <w:tcW w:w="1673" w:type="dxa"/>
          </w:tcPr>
          <w:p w:rsidR="00B3643E" w:rsidRDefault="003752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593" w:type="dxa"/>
          </w:tcPr>
          <w:p w:rsidR="00B3643E" w:rsidRDefault="00324F96"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4" w:type="dxa"/>
          </w:tcPr>
          <w:p w:rsidR="00B3643E" w:rsidRDefault="00627E69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B3643E">
        <w:trPr>
          <w:trHeight w:val="227"/>
        </w:trPr>
        <w:tc>
          <w:tcPr>
            <w:tcW w:w="3669" w:type="dxa"/>
            <w:vMerge/>
            <w:tcBorders>
              <w:top w:val="nil"/>
            </w:tcBorders>
          </w:tcPr>
          <w:p w:rsidR="00B3643E" w:rsidRDefault="00B3643E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</w:tcPr>
          <w:p w:rsidR="00B3643E" w:rsidRDefault="00324F96">
            <w:pPr>
              <w:pStyle w:val="TableParagraph"/>
              <w:spacing w:line="208" w:lineRule="exact"/>
              <w:ind w:left="202" w:right="174"/>
              <w:jc w:val="center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tcW w:w="1435" w:type="dxa"/>
          </w:tcPr>
          <w:p w:rsidR="00B3643E" w:rsidRDefault="00581C2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704" w:type="dxa"/>
          </w:tcPr>
          <w:p w:rsidR="00B3643E" w:rsidRDefault="002B762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73" w:type="dxa"/>
          </w:tcPr>
          <w:p w:rsidR="00B3643E" w:rsidRDefault="003752D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593" w:type="dxa"/>
          </w:tcPr>
          <w:p w:rsidR="00B3643E" w:rsidRDefault="00324F96" w:rsidP="00581C29"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0,</w:t>
            </w:r>
            <w:r w:rsidR="00581C29">
              <w:rPr>
                <w:w w:val="95"/>
                <w:sz w:val="20"/>
              </w:rPr>
              <w:t>60</w:t>
            </w:r>
          </w:p>
        </w:tc>
        <w:tc>
          <w:tcPr>
            <w:tcW w:w="2114" w:type="dxa"/>
          </w:tcPr>
          <w:p w:rsidR="00B3643E" w:rsidRDefault="00627E69">
            <w:pPr>
              <w:pStyle w:val="TableParagraph"/>
              <w:spacing w:line="208" w:lineRule="exact"/>
              <w:ind w:right="14"/>
              <w:rPr>
                <w:sz w:val="20"/>
              </w:rPr>
            </w:pPr>
            <w:r>
              <w:rPr>
                <w:sz w:val="20"/>
              </w:rPr>
              <w:t>119.4</w:t>
            </w:r>
          </w:p>
        </w:tc>
      </w:tr>
      <w:tr w:rsidR="00B3643E">
        <w:trPr>
          <w:trHeight w:val="227"/>
        </w:trPr>
        <w:tc>
          <w:tcPr>
            <w:tcW w:w="3669" w:type="dxa"/>
          </w:tcPr>
          <w:p w:rsidR="00B3643E" w:rsidRDefault="00324F96">
            <w:pPr>
              <w:pStyle w:val="TableParagraph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Professor Visitante</w:t>
            </w:r>
          </w:p>
        </w:tc>
        <w:tc>
          <w:tcPr>
            <w:tcW w:w="1237" w:type="dxa"/>
          </w:tcPr>
          <w:p w:rsidR="00B3643E" w:rsidRDefault="00324F96">
            <w:pPr>
              <w:pStyle w:val="TableParagraph"/>
              <w:ind w:left="202" w:right="171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435" w:type="dxa"/>
          </w:tcPr>
          <w:p w:rsidR="00B3643E" w:rsidRDefault="00581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4" w:type="dxa"/>
          </w:tcPr>
          <w:p w:rsidR="00B3643E" w:rsidRDefault="00324F9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73" w:type="dxa"/>
          </w:tcPr>
          <w:p w:rsidR="00B3643E" w:rsidRDefault="003752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93" w:type="dxa"/>
          </w:tcPr>
          <w:p w:rsidR="00B3643E" w:rsidRDefault="00324F96" w:rsidP="00581C29">
            <w:pPr>
              <w:pStyle w:val="TableParagraph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1,</w:t>
            </w:r>
            <w:r w:rsidR="00581C29">
              <w:rPr>
                <w:w w:val="95"/>
                <w:sz w:val="20"/>
              </w:rPr>
              <w:t>65</w:t>
            </w:r>
          </w:p>
        </w:tc>
        <w:tc>
          <w:tcPr>
            <w:tcW w:w="2114" w:type="dxa"/>
          </w:tcPr>
          <w:p w:rsidR="00B3643E" w:rsidRDefault="00627E69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</w:tr>
      <w:tr w:rsidR="002B7621" w:rsidTr="002B7621">
        <w:trPr>
          <w:trHeight w:val="60"/>
        </w:trPr>
        <w:tc>
          <w:tcPr>
            <w:tcW w:w="3669" w:type="dxa"/>
          </w:tcPr>
          <w:p w:rsidR="002B7621" w:rsidRDefault="002B7621">
            <w:pPr>
              <w:pStyle w:val="TableParagraph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Professor Titular-Livre</w:t>
            </w:r>
          </w:p>
        </w:tc>
        <w:tc>
          <w:tcPr>
            <w:tcW w:w="1237" w:type="dxa"/>
          </w:tcPr>
          <w:p w:rsidR="002B7621" w:rsidRDefault="002B7621" w:rsidP="002B7621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435" w:type="dxa"/>
          </w:tcPr>
          <w:p w:rsidR="002B7621" w:rsidRDefault="002B7621" w:rsidP="00581C29">
            <w:pPr>
              <w:pStyle w:val="TableParagraph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704" w:type="dxa"/>
          </w:tcPr>
          <w:p w:rsidR="002B7621" w:rsidRDefault="002B76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3" w:type="dxa"/>
          </w:tcPr>
          <w:p w:rsidR="002B7621" w:rsidRDefault="003752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3" w:type="dxa"/>
          </w:tcPr>
          <w:p w:rsidR="002B7621" w:rsidRDefault="002B7621" w:rsidP="002B7621">
            <w:pPr>
              <w:pStyle w:val="TableParagraph"/>
              <w:spacing w:line="240" w:lineRule="auto"/>
              <w:ind w:right="0"/>
              <w:rPr>
                <w:rFonts w:ascii="Times New Roman"/>
                <w:sz w:val="16"/>
              </w:rPr>
            </w:pPr>
            <w:r>
              <w:rPr>
                <w:w w:val="95"/>
                <w:sz w:val="20"/>
              </w:rPr>
              <w:t>3,52</w:t>
            </w:r>
          </w:p>
        </w:tc>
        <w:tc>
          <w:tcPr>
            <w:tcW w:w="2114" w:type="dxa"/>
          </w:tcPr>
          <w:p w:rsidR="002B7621" w:rsidRDefault="00627E69">
            <w:pPr>
              <w:pStyle w:val="TableParagraph"/>
              <w:ind w:right="14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14,08</w:t>
            </w:r>
          </w:p>
        </w:tc>
      </w:tr>
      <w:tr w:rsidR="00B3643E">
        <w:trPr>
          <w:trHeight w:val="227"/>
        </w:trPr>
        <w:tc>
          <w:tcPr>
            <w:tcW w:w="3669" w:type="dxa"/>
          </w:tcPr>
          <w:p w:rsidR="00B3643E" w:rsidRDefault="00324F96">
            <w:pPr>
              <w:pStyle w:val="TableParagraph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37" w:type="dxa"/>
          </w:tcPr>
          <w:p w:rsidR="00B3643E" w:rsidRDefault="00B3643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B3643E" w:rsidRDefault="00324F96" w:rsidP="00581C2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  <w:r w:rsidR="00581C29">
              <w:rPr>
                <w:w w:val="95"/>
                <w:sz w:val="20"/>
              </w:rPr>
              <w:t>47</w:t>
            </w:r>
          </w:p>
        </w:tc>
        <w:tc>
          <w:tcPr>
            <w:tcW w:w="1704" w:type="dxa"/>
          </w:tcPr>
          <w:p w:rsidR="00B3643E" w:rsidRDefault="00B3643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B3643E" w:rsidRDefault="00B3643E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B3643E" w:rsidRDefault="00B3643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4" w:type="dxa"/>
          </w:tcPr>
          <w:p w:rsidR="00B3643E" w:rsidRDefault="00354F58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3.776,28</w:t>
            </w:r>
          </w:p>
        </w:tc>
      </w:tr>
      <w:tr w:rsidR="00B3643E">
        <w:trPr>
          <w:trHeight w:val="227"/>
        </w:trPr>
        <w:tc>
          <w:tcPr>
            <w:tcW w:w="11311" w:type="dxa"/>
            <w:gridSpan w:val="6"/>
          </w:tcPr>
          <w:p w:rsidR="00B3643E" w:rsidRDefault="00397A58">
            <w:pPr>
              <w:pStyle w:val="TableParagraph"/>
              <w:ind w:left="38" w:right="0"/>
              <w:jc w:val="left"/>
              <w:rPr>
                <w:b/>
                <w:sz w:val="20"/>
              </w:rPr>
            </w:pPr>
            <w:r w:rsidRPr="00397A58">
              <w:rPr>
                <w:b/>
                <w:sz w:val="20"/>
              </w:rPr>
              <w:t>Fatores de Equivalência conforme Portaria Interministerial nº 197/2020, de 08 de maio de 2020 / Teto do Banco, conforme Portaria Interministerial nº 316/2017</w:t>
            </w:r>
          </w:p>
        </w:tc>
        <w:tc>
          <w:tcPr>
            <w:tcW w:w="2114" w:type="dxa"/>
          </w:tcPr>
          <w:p w:rsidR="00B3643E" w:rsidRDefault="00324F96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4.195,61</w:t>
            </w:r>
          </w:p>
        </w:tc>
      </w:tr>
      <w:tr w:rsidR="00B3643E">
        <w:trPr>
          <w:trHeight w:val="227"/>
        </w:trPr>
        <w:tc>
          <w:tcPr>
            <w:tcW w:w="11311" w:type="dxa"/>
            <w:gridSpan w:val="6"/>
          </w:tcPr>
          <w:p w:rsidR="00B3643E" w:rsidRDefault="00324F96">
            <w:pPr>
              <w:pStyle w:val="TableParagraph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Saldo do Banco de Equivalência</w:t>
            </w:r>
          </w:p>
        </w:tc>
        <w:tc>
          <w:tcPr>
            <w:tcW w:w="2114" w:type="dxa"/>
          </w:tcPr>
          <w:p w:rsidR="00B3643E" w:rsidRDefault="00B1137B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419,33</w:t>
            </w:r>
          </w:p>
        </w:tc>
      </w:tr>
    </w:tbl>
    <w:p w:rsidR="00B3643E" w:rsidRDefault="00B3643E">
      <w:pPr>
        <w:rPr>
          <w:sz w:val="20"/>
        </w:rPr>
        <w:sectPr w:rsidR="00B3643E">
          <w:type w:val="continuous"/>
          <w:pgSz w:w="16840" w:h="11910" w:orient="landscape"/>
          <w:pgMar w:top="1100" w:right="1200" w:bottom="280" w:left="1960" w:header="720" w:footer="720" w:gutter="0"/>
          <w:cols w:space="720"/>
        </w:sectPr>
      </w:pPr>
    </w:p>
    <w:p w:rsidR="00B3643E" w:rsidRDefault="00B3643E">
      <w:pPr>
        <w:pStyle w:val="Corpodetexto"/>
        <w:spacing w:before="4"/>
        <w:rPr>
          <w:rFonts w:ascii="Times New Roman"/>
          <w:b w:val="0"/>
          <w:sz w:val="17"/>
        </w:rPr>
      </w:pPr>
    </w:p>
    <w:sectPr w:rsidR="00B3643E">
      <w:pgSz w:w="16840" w:h="11910" w:orient="landscape"/>
      <w:pgMar w:top="1100" w:right="1200" w:bottom="280" w:left="1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E"/>
    <w:rsid w:val="002B7621"/>
    <w:rsid w:val="00324F96"/>
    <w:rsid w:val="00354F58"/>
    <w:rsid w:val="003752D2"/>
    <w:rsid w:val="00397A58"/>
    <w:rsid w:val="004D2B21"/>
    <w:rsid w:val="00581C29"/>
    <w:rsid w:val="00627E69"/>
    <w:rsid w:val="00675576"/>
    <w:rsid w:val="00B1137B"/>
    <w:rsid w:val="00B3643E"/>
    <w:rsid w:val="00B6551B"/>
    <w:rsid w:val="00E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A98C"/>
  <w15:docId w15:val="{2E0ECFDE-AAE1-4313-87A0-93F9EEDB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right="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rainete</dc:creator>
  <cp:lastModifiedBy>Camila Teixeira Ribeiro</cp:lastModifiedBy>
  <cp:revision>2</cp:revision>
  <cp:lastPrinted>2020-05-12T19:47:00Z</cp:lastPrinted>
  <dcterms:created xsi:type="dcterms:W3CDTF">2020-07-14T16:47:00Z</dcterms:created>
  <dcterms:modified xsi:type="dcterms:W3CDTF">2020-07-14T16:47:00Z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2020-05-12T00:00:00Z</vt:filetime>
  </property>
</Properties>
</file>